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97C" w:rsidRPr="005B5085" w:rsidRDefault="00F83067">
      <w:pPr>
        <w:ind w:left="5387"/>
        <w:jc w:val="left"/>
        <w:rPr>
          <w:rFonts w:ascii="PT Astra Serif" w:hAnsi="PT Astra Serif"/>
        </w:rPr>
      </w:pPr>
      <w:r w:rsidRPr="005B5085">
        <w:rPr>
          <w:rFonts w:ascii="PT Astra Serif" w:hAnsi="PT Astra Serif"/>
        </w:rPr>
        <w:t>Приложение</w:t>
      </w:r>
    </w:p>
    <w:p w:rsidR="0041697C" w:rsidRPr="005B5085" w:rsidRDefault="0041697C">
      <w:pPr>
        <w:ind w:left="5387"/>
        <w:jc w:val="left"/>
        <w:rPr>
          <w:rFonts w:ascii="PT Astra Serif" w:hAnsi="PT Astra Serif"/>
        </w:rPr>
      </w:pPr>
    </w:p>
    <w:p w:rsidR="0041697C" w:rsidRPr="005B5085" w:rsidRDefault="00F83067">
      <w:pPr>
        <w:ind w:left="5387"/>
        <w:jc w:val="left"/>
        <w:rPr>
          <w:rFonts w:ascii="PT Astra Serif" w:hAnsi="PT Astra Serif"/>
        </w:rPr>
      </w:pPr>
      <w:r w:rsidRPr="005B5085">
        <w:rPr>
          <w:rFonts w:ascii="PT Astra Serif" w:hAnsi="PT Astra Serif"/>
        </w:rPr>
        <w:t>Утверждено</w:t>
      </w:r>
    </w:p>
    <w:p w:rsidR="0041697C" w:rsidRPr="005B5085" w:rsidRDefault="00F83067">
      <w:pPr>
        <w:ind w:left="5387"/>
        <w:jc w:val="left"/>
        <w:rPr>
          <w:rFonts w:ascii="PT Astra Serif" w:hAnsi="PT Astra Serif"/>
        </w:rPr>
      </w:pPr>
      <w:r w:rsidRPr="005B5085">
        <w:rPr>
          <w:rFonts w:ascii="PT Astra Serif" w:hAnsi="PT Astra Serif"/>
        </w:rPr>
        <w:t>приказом министерства финансов Саратовской области</w:t>
      </w:r>
    </w:p>
    <w:p w:rsidR="0041697C" w:rsidRPr="005B5085" w:rsidRDefault="00F83067">
      <w:pPr>
        <w:ind w:left="5387"/>
        <w:jc w:val="left"/>
        <w:rPr>
          <w:rFonts w:ascii="PT Astra Serif" w:hAnsi="PT Astra Serif"/>
        </w:rPr>
      </w:pPr>
      <w:r w:rsidRPr="005B5085">
        <w:rPr>
          <w:rFonts w:ascii="PT Astra Serif" w:hAnsi="PT Astra Serif"/>
        </w:rPr>
        <w:t xml:space="preserve">от                            №               </w:t>
      </w:r>
    </w:p>
    <w:p w:rsidR="0041697C" w:rsidRPr="005B5085" w:rsidRDefault="0041697C">
      <w:pPr>
        <w:ind w:firstLine="709"/>
        <w:rPr>
          <w:rFonts w:ascii="PT Astra Serif" w:hAnsi="PT Astra Serif"/>
        </w:rPr>
      </w:pPr>
    </w:p>
    <w:p w:rsidR="0041697C" w:rsidRPr="005B5085" w:rsidRDefault="00F83067">
      <w:pPr>
        <w:jc w:val="center"/>
        <w:rPr>
          <w:rFonts w:ascii="PT Astra Serif" w:hAnsi="PT Astra Serif"/>
          <w:b/>
          <w:spacing w:val="-6"/>
        </w:rPr>
      </w:pPr>
      <w:r w:rsidRPr="005B5085">
        <w:rPr>
          <w:rFonts w:ascii="PT Astra Serif" w:hAnsi="PT Astra Serif"/>
          <w:b/>
        </w:rPr>
        <w:t xml:space="preserve">Положение о </w:t>
      </w:r>
      <w:r w:rsidRPr="005B5085">
        <w:rPr>
          <w:rFonts w:ascii="PT Astra Serif" w:hAnsi="PT Astra Serif"/>
          <w:b/>
          <w:spacing w:val="-6"/>
        </w:rPr>
        <w:t>способе доведения уведомлений о лимитах</w:t>
      </w:r>
    </w:p>
    <w:p w:rsidR="0041697C" w:rsidRPr="005B5085" w:rsidRDefault="00F83067">
      <w:pPr>
        <w:jc w:val="center"/>
        <w:rPr>
          <w:rFonts w:ascii="PT Astra Serif" w:hAnsi="PT Astra Serif"/>
          <w:b/>
          <w:spacing w:val="-6"/>
        </w:rPr>
      </w:pPr>
      <w:r w:rsidRPr="005B5085">
        <w:rPr>
          <w:rFonts w:ascii="PT Astra Serif" w:hAnsi="PT Astra Serif"/>
          <w:b/>
          <w:spacing w:val="-6"/>
        </w:rPr>
        <w:t>(об изменении лимитов) бюджетных обязательств по межбюджетным трансфертам местным бюджетам, в отношении которых министерство финансов области является главным распорядителем средств</w:t>
      </w:r>
    </w:p>
    <w:p w:rsidR="0041697C" w:rsidRPr="005B5085" w:rsidRDefault="00F83067">
      <w:pPr>
        <w:jc w:val="center"/>
        <w:rPr>
          <w:rFonts w:ascii="PT Astra Serif" w:hAnsi="PT Astra Serif"/>
          <w:b/>
          <w:spacing w:val="-6"/>
        </w:rPr>
      </w:pPr>
      <w:r w:rsidRPr="005B5085">
        <w:rPr>
          <w:rFonts w:ascii="PT Astra Serif" w:hAnsi="PT Astra Serif"/>
          <w:b/>
          <w:spacing w:val="-6"/>
        </w:rPr>
        <w:t xml:space="preserve">областного бюджета </w:t>
      </w:r>
    </w:p>
    <w:p w:rsidR="0041697C" w:rsidRPr="005B5085" w:rsidRDefault="0041697C">
      <w:pPr>
        <w:ind w:firstLine="709"/>
        <w:rPr>
          <w:rFonts w:ascii="PT Astra Serif" w:hAnsi="PT Astra Serif"/>
        </w:rPr>
      </w:pP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 xml:space="preserve">1. </w:t>
      </w:r>
      <w:proofErr w:type="gramStart"/>
      <w:r w:rsidRPr="005B5085">
        <w:rPr>
          <w:rFonts w:ascii="PT Astra Serif" w:hAnsi="PT Astra Serif"/>
        </w:rPr>
        <w:t xml:space="preserve">Настоящее Положение устанавливает способ доведения </w:t>
      </w:r>
      <w:r w:rsidRPr="005B5085">
        <w:rPr>
          <w:rFonts w:ascii="PT Astra Serif" w:eastAsiaTheme="minorHAnsi" w:hAnsi="PT Astra Serif" w:cs="PT Astra Serif"/>
        </w:rPr>
        <w:t>до главных администраторов доходов от предоставления межбюджетных трансфертов муниципальных районов, городских округов, поселений области</w:t>
      </w:r>
      <w:r w:rsidRPr="005B5085">
        <w:rPr>
          <w:rFonts w:ascii="PT Astra Serif" w:hAnsi="PT Astra Serif"/>
        </w:rPr>
        <w:t xml:space="preserve"> уведомлений о лимитах бюджетных обязательств по межбюджетным трансфертам и об изменении лимитов бюджетных обязательств</w:t>
      </w:r>
      <w:r w:rsidRPr="005B5085">
        <w:t xml:space="preserve"> </w:t>
      </w:r>
      <w:r w:rsidRPr="005B5085">
        <w:rPr>
          <w:rFonts w:ascii="PT Astra Serif" w:hAnsi="PT Astra Serif"/>
        </w:rPr>
        <w:t>по межбюджетным трансфертам по формам, установленным приложениям</w:t>
      </w:r>
      <w:r w:rsidR="003262F9">
        <w:rPr>
          <w:rFonts w:ascii="PT Astra Serif" w:hAnsi="PT Astra Serif"/>
        </w:rPr>
        <w:t>и</w:t>
      </w:r>
      <w:r w:rsidRPr="005B5085">
        <w:rPr>
          <w:rFonts w:ascii="PT Astra Serif" w:hAnsi="PT Astra Serif"/>
        </w:rPr>
        <w:t xml:space="preserve"> № 18, № 18а, № 25, № 25а к Положению</w:t>
      </w:r>
      <w:r w:rsidRPr="005B5085">
        <w:t xml:space="preserve"> </w:t>
      </w:r>
      <w:r w:rsidRPr="005B5085">
        <w:rPr>
          <w:rFonts w:ascii="PT Astra Serif" w:hAnsi="PT Astra Serif"/>
        </w:rPr>
        <w:t>о порядке составления, утверждения и внесения изменений в сводную бюджетную роспись областного бюджета, бюджетные</w:t>
      </w:r>
      <w:proofErr w:type="gramEnd"/>
      <w:r w:rsidRPr="005B5085">
        <w:rPr>
          <w:rFonts w:ascii="PT Astra Serif" w:hAnsi="PT Astra Serif"/>
        </w:rPr>
        <w:t xml:space="preserve"> росписи главных распорядителей средств областного бюджета, лимиты бюджетных обязательств и кассовый план и о методологии прогнозирования временных кассовых разрывов, </w:t>
      </w:r>
      <w:proofErr w:type="gramStart"/>
      <w:r w:rsidRPr="005B5085">
        <w:rPr>
          <w:rFonts w:ascii="PT Astra Serif" w:hAnsi="PT Astra Serif"/>
        </w:rPr>
        <w:t>утвержденному</w:t>
      </w:r>
      <w:proofErr w:type="gramEnd"/>
      <w:r w:rsidRPr="005B5085">
        <w:rPr>
          <w:rFonts w:ascii="PT Astra Serif" w:hAnsi="PT Astra Serif"/>
        </w:rPr>
        <w:t xml:space="preserve"> приказом министерства финансов Саратовской области от 14 декабря 2012 года №</w:t>
      </w:r>
      <w:r w:rsidRPr="005B5085">
        <w:rPr>
          <w:rFonts w:ascii="PT Astra Serif" w:hAnsi="PT Astra Serif"/>
          <w:lang w:val="en-US"/>
        </w:rPr>
        <w:t> </w:t>
      </w:r>
      <w:r w:rsidRPr="005B5085">
        <w:rPr>
          <w:rFonts w:ascii="PT Astra Serif" w:hAnsi="PT Astra Serif"/>
        </w:rPr>
        <w:t>226 (далее – Уведомление, Положение).</w:t>
      </w: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>2.</w:t>
      </w:r>
      <w:r w:rsidRPr="005B5085">
        <w:rPr>
          <w:rFonts w:ascii="PT Astra Serif" w:hAnsi="PT Astra Serif"/>
          <w:lang w:val="en-US"/>
        </w:rPr>
        <w:t> </w:t>
      </w:r>
      <w:r w:rsidRPr="005B5085">
        <w:rPr>
          <w:rFonts w:ascii="PT Astra Serif" w:hAnsi="PT Astra Serif"/>
        </w:rPr>
        <w:t>Уведомление, сформированное в автоматизированной системе министерства финансов области «Бюджет» (далее – АС «Бюджет») в соответствии с Положением, в одном экземпляре на бумажном носителе подписывается министром финансов области (либо уполномоченным лицом)</w:t>
      </w:r>
      <w:r w:rsidRPr="005B5085">
        <w:t xml:space="preserve"> </w:t>
      </w:r>
      <w:r w:rsidRPr="005B5085">
        <w:rPr>
          <w:rFonts w:ascii="PT Astra Serif" w:hAnsi="PT Astra Serif"/>
        </w:rPr>
        <w:t xml:space="preserve">и начальником бюджетного управления (либо лицом, его замещающим в установленном порядке). </w:t>
      </w: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>3. Второй экземпляр Уведомлени</w:t>
      </w:r>
      <w:r w:rsidRPr="005B5085">
        <w:t xml:space="preserve">я </w:t>
      </w:r>
      <w:r w:rsidRPr="005B5085">
        <w:rPr>
          <w:rFonts w:ascii="PT Astra Serif" w:hAnsi="PT Astra Serif"/>
        </w:rPr>
        <w:t xml:space="preserve">в течение одного рабочего дня подписывается </w:t>
      </w:r>
      <w:r w:rsidR="00717A56" w:rsidRPr="00D126DA">
        <w:rPr>
          <w:rFonts w:ascii="PT Astra Serif" w:hAnsi="PT Astra Serif"/>
        </w:rPr>
        <w:t>лицами, указанными в пункте 2 настоящего Положения,</w:t>
      </w:r>
      <w:r w:rsidR="00717A56">
        <w:rPr>
          <w:rFonts w:ascii="PT Astra Serif" w:hAnsi="PT Astra Serif"/>
        </w:rPr>
        <w:t xml:space="preserve"> </w:t>
      </w:r>
      <w:r w:rsidRPr="005B5085">
        <w:rPr>
          <w:rFonts w:ascii="PT Astra Serif" w:hAnsi="PT Astra Serif"/>
        </w:rPr>
        <w:t>с использованием усиленной квалифицированной электронной подписи в автоматизированной системе министерства финансов области «Бюджет» и выгружается отраслевым отделом в форме электронного документа (в формате *.</w:t>
      </w:r>
      <w:proofErr w:type="spellStart"/>
      <w:r w:rsidRPr="005B5085">
        <w:rPr>
          <w:rFonts w:ascii="PT Astra Serif" w:hAnsi="PT Astra Serif"/>
        </w:rPr>
        <w:t>xls</w:t>
      </w:r>
      <w:proofErr w:type="spellEnd"/>
      <w:r w:rsidRPr="005B5085">
        <w:rPr>
          <w:rFonts w:ascii="PT Astra Serif" w:hAnsi="PT Astra Serif"/>
        </w:rPr>
        <w:t>), далее оно</w:t>
      </w:r>
      <w:r w:rsidR="005B5085" w:rsidRPr="005B5085">
        <w:rPr>
          <w:rFonts w:ascii="PT Astra Serif" w:hAnsi="PT Astra Serif"/>
        </w:rPr>
        <w:t xml:space="preserve"> конвертируется для публикации </w:t>
      </w:r>
      <w:r w:rsidRPr="005B5085">
        <w:rPr>
          <w:rFonts w:ascii="PT Astra Serif" w:hAnsi="PT Astra Serif"/>
        </w:rPr>
        <w:t>(в формат *.</w:t>
      </w:r>
      <w:proofErr w:type="spellStart"/>
      <w:r w:rsidRPr="005B5085">
        <w:rPr>
          <w:rFonts w:ascii="PT Astra Serif" w:hAnsi="PT Astra Serif"/>
        </w:rPr>
        <w:t>pdf</w:t>
      </w:r>
      <w:proofErr w:type="spellEnd"/>
      <w:r w:rsidRPr="005B5085">
        <w:rPr>
          <w:rFonts w:ascii="PT Astra Serif" w:hAnsi="PT Astra Serif"/>
        </w:rPr>
        <w:t xml:space="preserve">) и размещается в облачном сервисе министерства финансов области (https://mfso.saratov.gov.ru) по доведению уведомлений до финансовых органов муниципальных образований области (далее - облачный сервис). </w:t>
      </w: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>4. Финансовый орган муниципального образования области обеспечивает:</w:t>
      </w: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 xml:space="preserve">получение Уведомления в облачном сервисе с использованием уникальных идентификатора (логина) и пароля путем формирования </w:t>
      </w:r>
      <w:r w:rsidRPr="005B5085">
        <w:rPr>
          <w:rFonts w:ascii="PT Astra Serif" w:hAnsi="PT Astra Serif"/>
        </w:rPr>
        <w:lastRenderedPageBreak/>
        <w:t>подтверждения с использованием облачного сервиса, проставив в поле «комментарий» Уведомления слова «получено»;</w:t>
      </w: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 xml:space="preserve">доведение (при необходимости) </w:t>
      </w:r>
      <w:r w:rsidR="003262F9" w:rsidRPr="005B5085">
        <w:rPr>
          <w:rFonts w:ascii="PT Astra Serif" w:hAnsi="PT Astra Serif"/>
        </w:rPr>
        <w:t>Уведомления</w:t>
      </w:r>
      <w:r w:rsidR="003262F9" w:rsidRPr="005B5085">
        <w:rPr>
          <w:rFonts w:ascii="PT Astra Serif" w:eastAsiaTheme="minorHAnsi" w:hAnsi="PT Astra Serif" w:cs="PT Astra Serif"/>
        </w:rPr>
        <w:t xml:space="preserve"> </w:t>
      </w:r>
      <w:bookmarkStart w:id="0" w:name="_GoBack"/>
      <w:bookmarkEnd w:id="0"/>
      <w:r w:rsidRPr="005B5085">
        <w:rPr>
          <w:rFonts w:ascii="PT Astra Serif" w:eastAsiaTheme="minorHAnsi" w:hAnsi="PT Astra Serif" w:cs="PT Astra Serif"/>
        </w:rPr>
        <w:t>до главных администраторов доходов от предоставления межбюджетных трансфертов.</w:t>
      </w:r>
    </w:p>
    <w:p w:rsidR="0041697C" w:rsidRPr="005B5085" w:rsidRDefault="00F83067">
      <w:pPr>
        <w:ind w:firstLine="709"/>
        <w:rPr>
          <w:rFonts w:ascii="PT Astra Serif" w:hAnsi="PT Astra Serif"/>
        </w:rPr>
      </w:pPr>
      <w:r w:rsidRPr="005B5085">
        <w:rPr>
          <w:rFonts w:ascii="PT Astra Serif" w:hAnsi="PT Astra Serif"/>
        </w:rPr>
        <w:t>Подтверждение в облачном сервисе факта получения Уведомления осуществляется финансовым органом муниципального образования области в течение пяти рабочих дней со дня его размещения министерством финансов области.</w:t>
      </w:r>
    </w:p>
    <w:p w:rsidR="0041697C" w:rsidRPr="005B5085" w:rsidRDefault="0041697C">
      <w:pPr>
        <w:ind w:firstLine="709"/>
        <w:rPr>
          <w:rFonts w:ascii="PT Astra Serif" w:hAnsi="PT Astra Serif"/>
          <w:b/>
        </w:rPr>
      </w:pPr>
    </w:p>
    <w:p w:rsidR="0041697C" w:rsidRPr="005B5085" w:rsidRDefault="00F83067">
      <w:pPr>
        <w:ind w:firstLine="709"/>
        <w:jc w:val="center"/>
        <w:rPr>
          <w:rFonts w:ascii="PT Astra Serif" w:hAnsi="PT Astra Serif"/>
          <w:b/>
        </w:rPr>
      </w:pPr>
      <w:r w:rsidRPr="005B5085">
        <w:rPr>
          <w:rFonts w:ascii="PT Astra Serif" w:hAnsi="PT Astra Serif"/>
          <w:b/>
        </w:rPr>
        <w:t>_____________________</w:t>
      </w:r>
    </w:p>
    <w:sectPr w:rsidR="0041697C" w:rsidRPr="005B5085">
      <w:headerReference w:type="even" r:id="rId9"/>
      <w:headerReference w:type="default" r:id="rId10"/>
      <w:type w:val="continuous"/>
      <w:pgSz w:w="11906" w:h="16838"/>
      <w:pgMar w:top="568" w:right="851" w:bottom="1276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97C" w:rsidRDefault="00F83067">
      <w:r>
        <w:separator/>
      </w:r>
    </w:p>
  </w:endnote>
  <w:endnote w:type="continuationSeparator" w:id="0">
    <w:p w:rsidR="0041697C" w:rsidRDefault="00F83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97C" w:rsidRDefault="00F83067">
      <w:r>
        <w:separator/>
      </w:r>
    </w:p>
  </w:footnote>
  <w:footnote w:type="continuationSeparator" w:id="0">
    <w:p w:rsidR="0041697C" w:rsidRDefault="00F83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7C" w:rsidRDefault="00F83067">
    <w:pPr>
      <w:pStyle w:val="af3"/>
      <w:framePr w:wrap="around" w:vAnchor="text" w:hAnchor="margin" w:xAlign="center" w:y="1"/>
      <w:rPr>
        <w:rStyle w:val="af8"/>
        <w:rFonts w:eastAsia="Calibri"/>
      </w:rPr>
    </w:pPr>
    <w:r>
      <w:rPr>
        <w:rStyle w:val="af8"/>
        <w:rFonts w:eastAsia="Calibri"/>
      </w:rPr>
      <w:fldChar w:fldCharType="begin"/>
    </w:r>
    <w:r>
      <w:rPr>
        <w:rStyle w:val="af8"/>
        <w:rFonts w:eastAsia="Calibri"/>
      </w:rPr>
      <w:instrText xml:space="preserve">PAGE  </w:instrText>
    </w:r>
    <w:r>
      <w:rPr>
        <w:rStyle w:val="af8"/>
        <w:rFonts w:eastAsia="Calibri"/>
      </w:rPr>
      <w:fldChar w:fldCharType="separate"/>
    </w:r>
    <w:r>
      <w:rPr>
        <w:rStyle w:val="af8"/>
        <w:rFonts w:eastAsia="Calibri"/>
      </w:rPr>
      <w:t>2</w:t>
    </w:r>
    <w:r>
      <w:rPr>
        <w:rStyle w:val="af8"/>
        <w:rFonts w:eastAsia="Calibri"/>
      </w:rPr>
      <w:fldChar w:fldCharType="end"/>
    </w:r>
  </w:p>
  <w:p w:rsidR="0041697C" w:rsidRDefault="0041697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41697C" w:rsidRDefault="00F8306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2F9">
          <w:rPr>
            <w:noProof/>
          </w:rPr>
          <w:t>2</w:t>
        </w:r>
        <w:r>
          <w:fldChar w:fldCharType="end"/>
        </w:r>
      </w:p>
    </w:sdtContent>
  </w:sdt>
  <w:p w:rsidR="0041697C" w:rsidRDefault="0041697C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26916"/>
    <w:multiLevelType w:val="hybridMultilevel"/>
    <w:tmpl w:val="73A871B2"/>
    <w:lvl w:ilvl="0" w:tplc="3B7A0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0B8D752">
      <w:start w:val="1"/>
      <w:numFmt w:val="lowerLetter"/>
      <w:lvlText w:val="%2."/>
      <w:lvlJc w:val="left"/>
      <w:pPr>
        <w:ind w:left="1789" w:hanging="360"/>
      </w:pPr>
    </w:lvl>
    <w:lvl w:ilvl="2" w:tplc="EABCE876">
      <w:start w:val="1"/>
      <w:numFmt w:val="lowerRoman"/>
      <w:lvlText w:val="%3."/>
      <w:lvlJc w:val="right"/>
      <w:pPr>
        <w:ind w:left="2509" w:hanging="180"/>
      </w:pPr>
    </w:lvl>
    <w:lvl w:ilvl="3" w:tplc="8A92885C">
      <w:start w:val="1"/>
      <w:numFmt w:val="decimal"/>
      <w:lvlText w:val="%4."/>
      <w:lvlJc w:val="left"/>
      <w:pPr>
        <w:ind w:left="3229" w:hanging="360"/>
      </w:pPr>
    </w:lvl>
    <w:lvl w:ilvl="4" w:tplc="AEF455FE">
      <w:start w:val="1"/>
      <w:numFmt w:val="lowerLetter"/>
      <w:lvlText w:val="%5."/>
      <w:lvlJc w:val="left"/>
      <w:pPr>
        <w:ind w:left="3949" w:hanging="360"/>
      </w:pPr>
    </w:lvl>
    <w:lvl w:ilvl="5" w:tplc="83CE0CD6">
      <w:start w:val="1"/>
      <w:numFmt w:val="lowerRoman"/>
      <w:lvlText w:val="%6."/>
      <w:lvlJc w:val="right"/>
      <w:pPr>
        <w:ind w:left="4669" w:hanging="180"/>
      </w:pPr>
    </w:lvl>
    <w:lvl w:ilvl="6" w:tplc="BB6EDF60">
      <w:start w:val="1"/>
      <w:numFmt w:val="decimal"/>
      <w:lvlText w:val="%7."/>
      <w:lvlJc w:val="left"/>
      <w:pPr>
        <w:ind w:left="5389" w:hanging="360"/>
      </w:pPr>
    </w:lvl>
    <w:lvl w:ilvl="7" w:tplc="002E59B8">
      <w:start w:val="1"/>
      <w:numFmt w:val="lowerLetter"/>
      <w:lvlText w:val="%8."/>
      <w:lvlJc w:val="left"/>
      <w:pPr>
        <w:ind w:left="6109" w:hanging="360"/>
      </w:pPr>
    </w:lvl>
    <w:lvl w:ilvl="8" w:tplc="7A86C83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97C"/>
    <w:rsid w:val="003262F9"/>
    <w:rsid w:val="0041697C"/>
    <w:rsid w:val="004E5644"/>
    <w:rsid w:val="005B5085"/>
    <w:rsid w:val="00717A56"/>
    <w:rsid w:val="007C3ADD"/>
    <w:rsid w:val="00D126DA"/>
    <w:rsid w:val="00D1374B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header"/>
    <w:basedOn w:val="a"/>
    <w:link w:val="af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Calibri" w:hAnsi="Tahoma" w:cs="Tahoma"/>
      <w:sz w:val="16"/>
      <w:szCs w:val="16"/>
    </w:rPr>
  </w:style>
  <w:style w:type="character" w:styleId="af7">
    <w:name w:val="Hyperlink"/>
    <w:basedOn w:val="a0"/>
    <w:unhideWhenUsed/>
    <w:rPr>
      <w:color w:val="0000FF"/>
      <w:u w:val="single"/>
    </w:rPr>
  </w:style>
  <w:style w:type="character" w:styleId="af8">
    <w:name w:val="page number"/>
    <w:basedOn w:val="a0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header"/>
    <w:basedOn w:val="a"/>
    <w:link w:val="af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Calibri" w:hAnsi="Tahoma" w:cs="Tahoma"/>
      <w:sz w:val="16"/>
      <w:szCs w:val="16"/>
    </w:rPr>
  </w:style>
  <w:style w:type="character" w:styleId="af7">
    <w:name w:val="Hyperlink"/>
    <w:basedOn w:val="a0"/>
    <w:unhideWhenUsed/>
    <w:rPr>
      <w:color w:val="0000FF"/>
      <w:u w:val="single"/>
    </w:rPr>
  </w:style>
  <w:style w:type="character" w:styleId="af8">
    <w:name w:val="page number"/>
    <w:basedOn w:val="a0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txDef>
      <a:spPr bwMode="auto">
        <a:prstGeom prst="rect">
          <a:avLst/>
        </a:prstGeom>
        <a:solidFill>
          <a:schemeClr val="lt1"/>
        </a:solidFill>
        <a:ln w="6350">
          <a:solidFill>
            <a:schemeClr val="bg1"/>
          </a:solidFill>
        </a:ln>
      </a:spPr>
      <a:bodyPr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EF5B-2A35-4014-8197-7C9E486C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Коченюк Татьяна Анатольевна</cp:lastModifiedBy>
  <cp:revision>10</cp:revision>
  <cp:lastPrinted>2024-07-12T11:35:00Z</cp:lastPrinted>
  <dcterms:created xsi:type="dcterms:W3CDTF">2024-07-10T10:18:00Z</dcterms:created>
  <dcterms:modified xsi:type="dcterms:W3CDTF">2024-07-17T13:58:00Z</dcterms:modified>
</cp:coreProperties>
</file>